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E8" w:rsidRPr="006662E8" w:rsidRDefault="006662E8" w:rsidP="006662E8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Chương Hướng dẫn 14 nghiên cứu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Sự trỗi dậy sớm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của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Thế chiến II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Hitler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- GERMANY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Thế chiến II xảy ra như là kết quả của sự kết thúc của WWI. Đức không muốn trừng phạt họ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trong Hiệp ước Versailles.</w:t>
      </w:r>
      <w:r w:rsidRPr="006662E8">
        <w:rPr>
          <w:rFonts w:ascii="Calibri" w:eastAsia="Times New Roman" w:hAnsi="Calibri" w:cs="Times New Roman"/>
          <w:color w:val="000000"/>
        </w:rPr>
        <w:t> Những người Đức cảm thấy rằng họ đã quá khắc nghiệt trên chúng.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Mọi người rất giận chính phủ Đức vì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những người lính vẫn chiến đấu thắng lợi, nhưng chính phủ đã ra lệnh đầu hàng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trong Thế chiến I.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Những người Đức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đổ lỗi cho chính phủ Đức cho cuộc Đại khủng hoảng</w:t>
      </w:r>
      <w:r w:rsidRPr="006662E8">
        <w:rPr>
          <w:rFonts w:ascii="Calibri" w:eastAsia="Times New Roman" w:hAnsi="Calibri" w:cs="Times New Roman"/>
          <w:color w:val="000000"/>
        </w:rPr>
        <w:t> ở Đức. Mọi người đang đói.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Điều này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bắt đầu sự nổi lên của Adolf Hitler</w:t>
      </w:r>
      <w:r w:rsidRPr="006662E8">
        <w:rPr>
          <w:rFonts w:ascii="Calibri" w:eastAsia="Times New Roman" w:hAnsi="Calibri" w:cs="Times New Roman"/>
          <w:color w:val="000000"/>
        </w:rPr>
        <w:t> nói Đức cần một Chính phủ mới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"Xã hội Quốc Dân Đảng"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AKA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"Đức Quốc xã"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Hitler cố gắng để tiếp nhận Chính phủ trong một sự kiện được gọi là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"The Beer trường Push"</w:t>
      </w:r>
      <w:r w:rsidRPr="006662E8">
        <w:rPr>
          <w:rFonts w:ascii="Calibri" w:eastAsia="Times New Roman" w:hAnsi="Calibri" w:cs="Times New Roman"/>
          <w:color w:val="000000"/>
        </w:rPr>
        <w:t> ông bị bắt.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Ông đã viết trong tù một cuốn sách gọi là,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Mein Kompf hoặc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"Đấu tranh của tôi"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Này vạch ra kế hoạch của mình để có quyền kiểm soát, và có diệt chủng hàng loạt của người Do Thái.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Mein Kompf trở thành người bán # 1 tại Đức, được anh ta ra khỏi nhà tù và một vị trí trong chính phủ.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Hitler âm mưu, và giết chết hàng trăm người trong một đêm tuyên bố họ là những kẻ phản bội đến Đức, mất điện là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Fuhrer hay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"Hoàng đế"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Hitler bắt đầu lấy đất lại rằng Đức thua trong WWI.</w:t>
      </w:r>
      <w:r w:rsidRPr="006662E8">
        <w:rPr>
          <w:rFonts w:ascii="Calibri" w:eastAsia="Times New Roman" w:hAnsi="Calibri" w:cs="Times New Roman"/>
          <w:color w:val="000000"/>
        </w:rPr>
        <w:t xml:space="preserve"> Nhưng không ai làm bất cứ điều gì. Hitler xâm chiếm Ba </w:t>
      </w:r>
      <w:proofErr w:type="gramStart"/>
      <w:r w:rsidRPr="006662E8">
        <w:rPr>
          <w:rFonts w:ascii="Calibri" w:eastAsia="Times New Roman" w:hAnsi="Calibri" w:cs="Times New Roman"/>
          <w:color w:val="000000"/>
        </w:rPr>
        <w:t>Lan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và đưa nó lên, sau đó mọi người tuyên chiến với Đức.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BENITO MUSSOILI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- ITALY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Điều tương tự cũng xảy ra ở Italy với một người đàn ông tên là Benito Mussolini,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Ông đã tạo ra một đội quân lớn</w:t>
      </w:r>
      <w:r w:rsidRPr="006662E8">
        <w:rPr>
          <w:rFonts w:ascii="Calibri" w:eastAsia="Times New Roman" w:hAnsi="Calibri" w:cs="Times New Roman"/>
          <w:color w:val="000000"/>
        </w:rPr>
        <w:t> được gọi là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"Áo đen"</w:t>
      </w:r>
      <w:r w:rsidRPr="006662E8">
        <w:rPr>
          <w:rFonts w:ascii="Calibri" w:eastAsia="Times New Roman" w:hAnsi="Calibri" w:cs="Times New Roman"/>
          <w:color w:val="000000"/>
        </w:rPr>
        <w:t> và đã qua các Chính phủ Ý gọi mình,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IL Duce hay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"lãnh đạo"</w:t>
      </w:r>
      <w:r w:rsidRPr="006662E8">
        <w:rPr>
          <w:rFonts w:ascii="Calibri" w:eastAsia="Times New Roman" w:hAnsi="Calibri" w:cs="Times New Roman"/>
          <w:color w:val="000000"/>
        </w:rPr>
        <w:t> và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"THÁNG ON ROME"</w:t>
      </w:r>
      <w:r w:rsidRPr="006662E8">
        <w:rPr>
          <w:rFonts w:ascii="Calibri" w:eastAsia="Times New Roman" w:hAnsi="Calibri" w:cs="Times New Roman"/>
          <w:color w:val="000000"/>
        </w:rPr>
        <w:t> của mình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Mussolini sẽ cung cấp cho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các bài phát biểu trên đài phát thanh hàng ngày</w:t>
      </w:r>
      <w:r w:rsidRPr="006662E8">
        <w:rPr>
          <w:rFonts w:ascii="Calibri" w:eastAsia="Times New Roman" w:hAnsi="Calibri" w:cs="Times New Roman"/>
          <w:color w:val="000000"/>
        </w:rPr>
        <w:t> về sự thay đổi kinh tế ở Italia. Đã trở thành một anh hùng dân tộc.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Mussolini và Hitler trở thành bạn bè</w:t>
      </w:r>
      <w:r w:rsidRPr="006662E8">
        <w:rPr>
          <w:rFonts w:ascii="Calibri" w:eastAsia="Times New Roman" w:hAnsi="Calibri" w:cs="Times New Roman"/>
          <w:color w:val="000000"/>
        </w:rPr>
        <w:t> và Mussolini chiến đấu chống lại quân Đồng minh ở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Bắc Phi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Hideki Tojo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-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NHẬT BẢN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Nhật Bản đã chạy ra khỏi các nguồn lực</w:t>
      </w:r>
      <w:r w:rsidRPr="006662E8">
        <w:rPr>
          <w:rFonts w:ascii="Calibri" w:eastAsia="Times New Roman" w:hAnsi="Calibri" w:cs="Times New Roman"/>
          <w:color w:val="000000"/>
        </w:rPr>
        <w:t> trong thời kỳ Đại suy thoái trên đảo của họ. Họ đổ lỗi cho các nhà lãnh đạo quốc gia.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Hideki Tojo, một nhà lãnh đạo quân sự, tăng cơ hội và nắm quyền kiểm soát của Nhật Bản như Thủ tướng Chính phủ.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Nói rằng họ cần để mở rộng đến khu vực Đông Nam Á để đạt được các nguồn lực cho tương lai của Nhật Bản.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Họ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xâm chiếm Đông Nam Á và Trung Quốc</w:t>
      </w:r>
      <w:r w:rsidRPr="006662E8">
        <w:rPr>
          <w:rFonts w:ascii="Calibri" w:eastAsia="Times New Roman" w:hAnsi="Calibri" w:cs="Times New Roman"/>
          <w:color w:val="000000"/>
        </w:rPr>
        <w:t> và bảo đảm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nguồn tài nguyên dầu</w:t>
      </w:r>
      <w:r w:rsidRPr="006662E8">
        <w:rPr>
          <w:rFonts w:ascii="Calibri" w:eastAsia="Times New Roman" w:hAnsi="Calibri" w:cs="Times New Roman"/>
          <w:color w:val="000000"/>
        </w:rPr>
        <w:t> nhiều.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Tổng thống Franklin Delano Roosevelt đã có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một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thỏa thuận thương mại dầu khí với Nhật Bản, Mỹ, khiến Nhật dầu.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Roosevelt dừng việc buôn bán với Nhật Bản sau khi họ xâm chiếm Đông Nam Á và Trung Quốc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Kết quả là, người Nhật ném bom Trân Châu Cảng vào tháng mười hai năm 1941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lastRenderedPageBreak/>
        <w:t>Nhật Bản, Đức, và Ý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-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được biết đến như các cường quốc phe Trục,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Anh, Pháp, Mỹ, &amp; Nga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-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Được biết đến như Đồng Minh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Trong chiến tranh, các nước khẩu phần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đối tượng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thực phẩm, tem, đường, cà phê, bơ,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cao su xăng dầu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và kim loại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Tất cả điều này đã được đưa ra đối với các nỗ lực chiến tranh.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Mỹ không sản xuất bất kỳ xe ô tô trong Thế chiến II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Tốc độ giới hạn đã được hạ xuống đến 35 MPH để tiết kiệm xăng. 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Người nổi tiếng ở Oklahoma trong Thế chiến II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500.000 Oklahomans phục vụ trong Thế chiến II,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Patrick J. Hurley từng là Bộ trưởng Chiến tranh cho Herbert Hoover.</w:t>
      </w:r>
      <w:r w:rsidRPr="006662E8">
        <w:rPr>
          <w:rFonts w:ascii="Calibri" w:eastAsia="Times New Roman" w:hAnsi="Calibri" w:cs="Times New Roman"/>
          <w:color w:val="000000"/>
        </w:rPr>
        <w:t> Trở thành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Thiếu tướng trong chiến tranh dưới thời Tổng thống Roosevelt.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Thiếu tướng Clarence L. Tinker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Chỉ huy Quân đoàn Air tại Hawaii,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bị giết trong trận Midway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Trung Tướng Ray S. McLain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Chỉ huy bộ binh 45 </w:t>
      </w:r>
      <w:r w:rsidRPr="006662E8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r w:rsidRPr="006662E8">
        <w:rPr>
          <w:rFonts w:ascii="Calibri" w:eastAsia="Times New Roman" w:hAnsi="Calibri" w:cs="Times New Roman"/>
          <w:color w:val="000000"/>
        </w:rPr>
        <w:t> trong cuộc xâm lược của Sicily, và </w:t>
      </w:r>
      <w:r w:rsidRPr="006662E8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lần thứ</w:t>
      </w:r>
      <w:r w:rsidRPr="006662E8">
        <w:rPr>
          <w:rFonts w:ascii="Calibri" w:eastAsia="Times New Roman" w:hAnsi="Calibri" w:cs="Times New Roman"/>
          <w:color w:val="000000"/>
        </w:rPr>
        <w:t> 13 Sư đoàn ở Normandy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Ông là người duy nhất trong quân đội Mỹ để đi từ dân Trung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Tướng.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Bill Mauldin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Cartoon giả của Willie và Joe,</w:t>
      </w:r>
      <w:r w:rsidRPr="006662E8">
        <w:rPr>
          <w:rFonts w:ascii="Calibri" w:eastAsia="Times New Roman" w:hAnsi="Calibri" w:cs="Times New Roman"/>
          <w:color w:val="000000"/>
        </w:rPr>
        <w:t> những 2 nhân vật hoạt hình đại diện cho bộ binh trong chiến tranh.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George Tapscott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Anh sẽ chụp ảnh Mauldin trong khi ông làm phim hoạt hình của mình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Ông đã rất thành thạo trong nhiếp ảnh, ông đã trở thành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thứ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45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binh nhiếp ảnh gia trong chiến tranh.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Ông đã chụp ảnh </w:t>
      </w:r>
      <w:r w:rsidRPr="006662E8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lần thứ</w:t>
      </w:r>
      <w:r w:rsidRPr="006662E8">
        <w:rPr>
          <w:rFonts w:ascii="Calibri" w:eastAsia="Times New Roman" w:hAnsi="Calibri" w:cs="Times New Roman"/>
          <w:color w:val="000000"/>
        </w:rPr>
        <w:t xml:space="preserve"> 45 binh Thunderbirds </w:t>
      </w:r>
      <w:proofErr w:type="gramStart"/>
      <w:r w:rsidRPr="006662E8">
        <w:rPr>
          <w:rFonts w:ascii="Calibri" w:eastAsia="Times New Roman" w:hAnsi="Calibri" w:cs="Times New Roman"/>
          <w:color w:val="000000"/>
        </w:rPr>
        <w:t>thu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và giải phóng dân Do Thái khỏi một trại tập trung.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gramStart"/>
      <w:r w:rsidRPr="006662E8">
        <w:rPr>
          <w:rFonts w:ascii="Calibri" w:eastAsia="Times New Roman" w:hAnsi="Calibri" w:cs="Times New Roman"/>
          <w:color w:val="000000"/>
        </w:rPr>
        <w:t>hình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ảnh của mình đã được gửi đến Đức, và nhiều người trong số họ đã thất vọng về những gì họ đã thấy và xấu hổ khi là tiếng Đức.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Clarence E. Coggins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 xml:space="preserve">Tự </w:t>
      </w:r>
      <w:proofErr w:type="gramStart"/>
      <w:r w:rsidRPr="006662E8">
        <w:rPr>
          <w:rFonts w:ascii="Calibri" w:eastAsia="Times New Roman" w:hAnsi="Calibri" w:cs="Times New Roman"/>
          <w:color w:val="000000"/>
        </w:rPr>
        <w:t>tay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bắt 946 người Đức ở Pháp, ông là một phần của Thunderbirds binh </w:t>
      </w:r>
      <w:r w:rsidRPr="006662E8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r w:rsidRPr="006662E8">
        <w:rPr>
          <w:rFonts w:ascii="Calibri" w:eastAsia="Times New Roman" w:hAnsi="Calibri" w:cs="Times New Roman"/>
          <w:color w:val="000000"/>
        </w:rPr>
        <w:t> 45.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Charles Chibitty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Ngoài các binh Thunderbirds </w:t>
      </w:r>
      <w:r w:rsidRPr="006662E8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lần thứ</w:t>
      </w:r>
      <w:r w:rsidRPr="006662E8">
        <w:rPr>
          <w:rFonts w:ascii="Calibri" w:eastAsia="Times New Roman" w:hAnsi="Calibri" w:cs="Times New Roman"/>
          <w:color w:val="000000"/>
        </w:rPr>
        <w:t> 45 và một Comanche "talker mã" nhận được nhiều giải thưởng. 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Thứ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45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binh Thunderbirds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Logo vá ban đầu trông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giống như một hình chữ vạn vàng (Nazi Symbol) để họ thay đổi nó vào một Thunderbird.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Thunderbird là một dấu hiệu may mắn cho người da đỏ.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Đức gọi đó là một Falcon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Các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binh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thứ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45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đã chịu trách nhiệm cho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căn hộ của riêng cá nhân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xâm lược của Hitler.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Các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thứ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binh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45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đã có mã số đặc biệt mà người Đức không thể phá vỡ.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lastRenderedPageBreak/>
        <w:t>Những người làm cho các mã được gọi là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"người nói chuyện mã"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Người Đức không thể phá vỡ các mã bởi vì họ đang ở trong ngôn ngữ bản địa Mỹ.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Các binh </w:t>
      </w:r>
      <w:r w:rsidRPr="006662E8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r w:rsidRPr="006662E8">
        <w:rPr>
          <w:rFonts w:ascii="Calibri" w:eastAsia="Times New Roman" w:hAnsi="Calibri" w:cs="Times New Roman"/>
          <w:color w:val="000000"/>
        </w:rPr>
        <w:t> 45 là trung đoàn duy nhất không bao giờ mất một tấc đất trong trận chiến 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Thế chiến II ở Oklahoma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Đàn bà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Phụ nữ đã được loại trừ trong dự thảo, nhưng làm việc ở vị trí kỹ thuật và y tá trong quân đội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Phụ nữ ở nhà cũng đang làm việc trong các nhà máy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gramStart"/>
      <w:r w:rsidRPr="006662E8">
        <w:rPr>
          <w:rFonts w:ascii="Calibri" w:eastAsia="Times New Roman" w:hAnsi="Calibri" w:cs="Times New Roman"/>
          <w:color w:val="000000"/>
        </w:rPr>
        <w:t>biểu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tượng của họ là "Rosie Riveter các" xắn tay áo phụ nữ của bạn và có được bàn tay của bạn bẩn.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Làm việc tại các nhà máy máy bay ném bom Douglas Aircraft ở Tulsa và thành phố Oklahoma.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Căn cứ quân sự và lắp đặt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-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28 trại quân đội và 13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Căn cứ Hải quân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Không quân</w:t>
      </w:r>
      <w:r w:rsidRPr="006662E8">
        <w:rPr>
          <w:rFonts w:ascii="Calibri" w:eastAsia="Times New Roman" w:hAnsi="Calibri" w:cs="Times New Roman"/>
          <w:color w:val="000000"/>
        </w:rPr>
        <w:t> nằm bên ngoài thành phố Oklahoma tại Căn cứ không quân Tinker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B-29 máy bay ném bom đã được sửa chữa tại trang web quân sự này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Trại Gruber</w:t>
      </w:r>
      <w:r w:rsidRPr="006662E8">
        <w:rPr>
          <w:rFonts w:ascii="Calibri" w:eastAsia="Times New Roman" w:hAnsi="Calibri" w:cs="Times New Roman"/>
          <w:color w:val="000000"/>
        </w:rPr>
        <w:t> gần Muskogee, Oklahoma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Bộ binh sẽ được đào tạo và được kích hoạt cho các nhiệm vụ đó.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Bắc Cơ sở &amp; chính phía Nam cho Hải quân</w:t>
      </w:r>
      <w:r w:rsidRPr="006662E8">
        <w:rPr>
          <w:rFonts w:ascii="Calibri" w:eastAsia="Times New Roman" w:hAnsi="Calibri" w:cs="Times New Roman"/>
          <w:color w:val="000000"/>
        </w:rPr>
        <w:t> ở Norman, Oklahoma.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Được sử dụng Max Westheimer Dòng OU cho các hoạt động của máy bay hải quân.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công nhân được đào tạo trên máy bay cho Hải quân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Đào tạo một số phi công cũng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Sau chiến tranh, Norman đã trở thành căn cứ hải quân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duy nhất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của thế giới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của cơ sở Hải quân nội địa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Miami cơ sở</w:t>
      </w:r>
      <w:r w:rsidRPr="006662E8">
        <w:rPr>
          <w:rFonts w:ascii="Calibri" w:eastAsia="Times New Roman" w:hAnsi="Calibri" w:cs="Times New Roman"/>
          <w:color w:val="000000"/>
        </w:rPr>
        <w:t> đặt tại Bắc Phục Oklahoma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phi công được đào tạo ở đó, nhiều từ Vương quốc Anh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Tù binh chiến AKA POW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's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Fort Reno</w:t>
      </w:r>
      <w:r w:rsidRPr="006662E8">
        <w:rPr>
          <w:rFonts w:ascii="Calibri" w:eastAsia="Times New Roman" w:hAnsi="Calibri" w:cs="Times New Roman"/>
          <w:color w:val="000000"/>
        </w:rPr>
        <w:t> Tọa lạc bên ngoài của El Reno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 xml:space="preserve">Đây là nơi đầu tiên mà </w:t>
      </w:r>
      <w:proofErr w:type="gramStart"/>
      <w:r w:rsidRPr="006662E8">
        <w:rPr>
          <w:rFonts w:ascii="Calibri" w:eastAsia="Times New Roman" w:hAnsi="Calibri" w:cs="Times New Roman"/>
          <w:b/>
          <w:bCs/>
          <w:color w:val="000000"/>
        </w:rPr>
        <w:t>POW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's</w:t>
      </w:r>
      <w:proofErr w:type="gramEnd"/>
      <w:r w:rsidRPr="006662E8">
        <w:rPr>
          <w:rFonts w:ascii="Calibri" w:eastAsia="Times New Roman" w:hAnsi="Calibri" w:cs="Times New Roman"/>
          <w:b/>
          <w:bCs/>
          <w:color w:val="000000"/>
        </w:rPr>
        <w:t> đã được gửi đi khi bị bắt cho Oklahoma.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Công ước Geneva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Gave quy tắc về chiến tranh, và cho tù binh.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 xml:space="preserve">Quy định nói rằng tù binh có thể được sử dụng cho </w:t>
      </w:r>
      <w:proofErr w:type="gramStart"/>
      <w:r w:rsidRPr="006662E8">
        <w:rPr>
          <w:rFonts w:ascii="Calibri" w:eastAsia="Times New Roman" w:hAnsi="Calibri" w:cs="Times New Roman"/>
          <w:color w:val="000000"/>
        </w:rPr>
        <w:t>lao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động.</w:t>
      </w:r>
    </w:p>
    <w:p w:rsidR="006662E8" w:rsidRPr="006662E8" w:rsidRDefault="006662E8" w:rsidP="006662E8">
      <w:pPr>
        <w:numPr>
          <w:ilvl w:val="4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Tù binh ở Oklahoma đã được sử dụng trong các phương tiện nông nghiệp (nông)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Bệnh bại liệt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bệnh lây nhiễm nhiều nhất trong Thế chiến II, phổ biến nhất trên Cựu chiến binh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Nó gây ra khuyết tật vĩnh viễn và đôi khi tê liệt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Đó là một căn bệnh đáng sợ cho đến năm 1955, Tiến sĩ Jonas Salk hoàn thiện một loại vắc-xin chữa khỏi nó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lastRenderedPageBreak/>
        <w:t>Tổng thống Franklin Delano Roosevelt đã tâm sự với một chiếc ghế với căn bệnh này. 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Kết thúc Thế chiến II &amp; Oklahoma Sau chiến tranh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Các lực lượng Đồng Minh đã tổ chức một cuộc xâm lược của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ÂU gọi là D-Day.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Đây là nơi mà họ sẽ xâm chiếm Pháp, Bắc Phi, và Ý.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Các đồng minh với sự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giúp đỡ của Nga</w:t>
      </w:r>
      <w:r w:rsidRPr="006662E8">
        <w:rPr>
          <w:rFonts w:ascii="Calibri" w:eastAsia="Times New Roman" w:hAnsi="Calibri" w:cs="Times New Roman"/>
          <w:color w:val="000000"/>
        </w:rPr>
        <w:t> di chuyển từ phương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Tây,</w:t>
      </w:r>
      <w:r w:rsidRPr="006662E8">
        <w:rPr>
          <w:rFonts w:ascii="Calibri" w:eastAsia="Times New Roman" w:hAnsi="Calibri" w:cs="Times New Roman"/>
          <w:color w:val="000000"/>
        </w:rPr>
        <w:t> đã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đánh bại Axis Powers vào ngày 8 tháng 5 năm 1945.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Vấn đề là, Nhật Bản vẫn còn chiến đấu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Mỹ đã đưa ra một loại vũ khí mới mà không có ai đã nhìn thấy trước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được gọi là bom nguyên tử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Bom nguyên tử được thả xuống 2 thành phố ở Nhật Bản Hiroshima và Nagasaki.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Điều này buộc các Surrender của Nhật Bản vào ngày 06 Tháng Tám 1945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Oklahomans Come Home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Oklahomans trở về nhà với những lợi ích từ chiến tranh.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Hoa Kỳ đã cho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Cựu chiến binh một Bill GI mà đưa tiền cho đại học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Khi những người lính trở về nhà, người nông dân cần ít công nhân hơn.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Hầu hết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nông dân rời trang trại của họ và chuyển đến các thành phố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Thương binh cũng nhận được tiền tàn tật từ chính phủ Mỹ.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Khi những người lính trở về từ chiến tranh, họ muốn đi du lịch.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Xe đã được thực hiện nhanh hơn bao giờ hết, các công ty không thể theo kịp với nhu cầu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Đường cao tốc đã được thực hiện, nhà nghỉ bắt đầu nảy lên bên ngoài các thành phố.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Người Mỹ gốc Phi và Giáo dục Đại học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Cách ly giữ da trắng và người da đen tách ra ở Oklahoma, điều này bao gồm các trường cao đẳng.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Ada Lois Sipuel từ Đại học Langston, áp dụng cho các trường Đại học Oklahoma,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OU phủ nhận cô vì luật phân biệt chủng tộc.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Nếu họ thừa nhận cô, các quan chức OU sẽ được ở trong tù hoặc bị phạt vì luật do cơ quan lập pháp Oklahomans đầu tiên vào năm 1906.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 xml:space="preserve">Năm 1948, Tòa </w:t>
      </w:r>
      <w:proofErr w:type="gramStart"/>
      <w:r w:rsidRPr="006662E8">
        <w:rPr>
          <w:rFonts w:ascii="Calibri" w:eastAsia="Times New Roman" w:hAnsi="Calibri" w:cs="Times New Roman"/>
          <w:b/>
          <w:bCs/>
          <w:color w:val="000000"/>
        </w:rPr>
        <w:t>án</w:t>
      </w:r>
      <w:proofErr w:type="gramEnd"/>
      <w:r w:rsidRPr="006662E8">
        <w:rPr>
          <w:rFonts w:ascii="Calibri" w:eastAsia="Times New Roman" w:hAnsi="Calibri" w:cs="Times New Roman"/>
          <w:b/>
          <w:bCs/>
          <w:color w:val="000000"/>
        </w:rPr>
        <w:t xml:space="preserve"> Tối cao Hoa Kỳ đã phán quyết rằng người Mỹ gốc Phi phải được giáo dục giống như người da trắng.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George W. McLaurin áp dụng cho trường Đại học Oklahoma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Ông đã được phép</w:t>
      </w:r>
      <w:r w:rsidRPr="006662E8">
        <w:rPr>
          <w:rFonts w:ascii="Calibri" w:eastAsia="Times New Roman" w:hAnsi="Calibri" w:cs="Times New Roman"/>
          <w:color w:val="000000"/>
        </w:rPr>
        <w:t> đến trường đại học, nhưng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phải ngồi trong một khu vực riêng biệt từ người da trắng.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Ông đã thực hiện một trường hợp tòa án gọi, </w:t>
      </w:r>
      <w:r w:rsidRPr="006662E8">
        <w:rPr>
          <w:rFonts w:ascii="Calibri" w:eastAsia="Times New Roman" w:hAnsi="Calibri" w:cs="Times New Roman"/>
          <w:b/>
          <w:bCs/>
          <w:i/>
          <w:iCs/>
          <w:color w:val="000000"/>
        </w:rPr>
        <w:t>McLaurin vs Oklahoma Ban Regents tại Tòa án Tối cao Hoa Kỳ</w:t>
      </w:r>
    </w:p>
    <w:p w:rsidR="006662E8" w:rsidRPr="006662E8" w:rsidRDefault="006662E8" w:rsidP="006662E8">
      <w:pPr>
        <w:numPr>
          <w:ilvl w:val="4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McLaurin giành</w:t>
      </w:r>
      <w:r w:rsidRPr="006662E8">
        <w:rPr>
          <w:rFonts w:ascii="Calibri" w:eastAsia="Times New Roman" w:hAnsi="Calibri" w:cs="Times New Roman"/>
          <w:color w:val="000000"/>
        </w:rPr>
        <w:t xml:space="preserve"> nói rằng tách anh ấy </w:t>
      </w:r>
      <w:proofErr w:type="gramStart"/>
      <w:r w:rsidRPr="006662E8">
        <w:rPr>
          <w:rFonts w:ascii="Calibri" w:eastAsia="Times New Roman" w:hAnsi="Calibri" w:cs="Times New Roman"/>
          <w:color w:val="000000"/>
        </w:rPr>
        <w:t>vi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phạm quyền sửa đổi </w:t>
      </w:r>
      <w:r w:rsidRPr="006662E8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lần thứ</w:t>
      </w:r>
      <w:r w:rsidRPr="006662E8">
        <w:rPr>
          <w:rFonts w:ascii="Calibri" w:eastAsia="Times New Roman" w:hAnsi="Calibri" w:cs="Times New Roman"/>
          <w:color w:val="000000"/>
        </w:rPr>
        <w:t> mình 14.</w:t>
      </w:r>
    </w:p>
    <w:p w:rsidR="006662E8" w:rsidRPr="006662E8" w:rsidRDefault="006662E8" w:rsidP="006662E8">
      <w:pPr>
        <w:numPr>
          <w:ilvl w:val="4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trường hợp Tòa án này bắt đầu desegregation các trường trên cả nước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Thống đốc Robert S. Kerr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lastRenderedPageBreak/>
        <w:t>Người sáng lập của công ty dầu Kerr McGee.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Ông là thống đốc trong hầu hết những năm chiến tranh, ông bắt đầu vào năm 1942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Ông có một cuộc bỏ phiếu cho sách giáo khoa miễn phí cho các trường công lập ở Oklahoma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Là thống đốc, đã có thặng dư tiền trong kho bạc nhà nước.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Ông được bầu làm Thượng nghị sĩ vào năm 1954 &amp; 1960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Là một thượng nghị sĩ, ông được ủy quyền của pháp luật để đưa người lên mặt trăng cho NASA.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Robert S. Kerr là cựu Thống đốc đầu tiên của Oklahoma để được bầu vào Thượng viện.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The Saturday Evening Post cho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biết, "Ông</w:t>
      </w:r>
      <w:r w:rsidRPr="006662E8">
        <w:rPr>
          <w:rFonts w:ascii="Calibri" w:eastAsia="Times New Roman" w:hAnsi="Calibri" w:cs="Times New Roman"/>
          <w:color w:val="000000"/>
        </w:rPr>
        <w:t> </w:t>
      </w:r>
      <w:r w:rsidRPr="006662E8">
        <w:rPr>
          <w:rFonts w:ascii="Calibri" w:eastAsia="Times New Roman" w:hAnsi="Calibri" w:cs="Times New Roman"/>
          <w:b/>
          <w:bCs/>
          <w:color w:val="000000"/>
        </w:rPr>
        <w:t>là vua bị phế ngôi của Thượng viện"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Thống đốc Roy J. Turner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Được bầu vào năm 1946</w:t>
      </w:r>
      <w:r w:rsidRPr="006662E8">
        <w:rPr>
          <w:rFonts w:ascii="Calibri" w:eastAsia="Times New Roman" w:hAnsi="Calibri" w:cs="Times New Roman"/>
          <w:color w:val="000000"/>
        </w:rPr>
        <w:t> ngay sau khi chiến tranh.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Turner đẩy mở rộng các cơ sở vui chơi giải trí quốc gia và rộng hơn sử dụng tài nguyên thiên nhiên của chúng tôi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Điều lớn nhất mà ông ấy đã mở rộng Oklahoma lộ hệ thống</w:t>
      </w:r>
    </w:p>
    <w:p w:rsidR="006662E8" w:rsidRPr="006662E8" w:rsidRDefault="006662E8" w:rsidP="006662E8">
      <w:pPr>
        <w:numPr>
          <w:ilvl w:val="2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Turner Turnpike tạo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Điều này là để đi từ Thành phố Oklahoma Tulsa, và bạn phải trả tiền để sử dụng nó.</w:t>
      </w:r>
    </w:p>
    <w:p w:rsidR="006662E8" w:rsidRPr="006662E8" w:rsidRDefault="006662E8" w:rsidP="006662E8">
      <w:pPr>
        <w:numPr>
          <w:ilvl w:val="3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Việc xây dựng Turner Turnpike tạo việc làm cho Oklahomans.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Tiền công ở mức cao mọi thời đại khi Turner là thống đốc. </w:t>
      </w:r>
    </w:p>
    <w:p w:rsidR="006662E8" w:rsidRPr="006662E8" w:rsidRDefault="006662E8" w:rsidP="006662E8">
      <w:pPr>
        <w:numPr>
          <w:ilvl w:val="0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b/>
          <w:bCs/>
          <w:color w:val="000000"/>
        </w:rPr>
        <w:t>Đại học Oklahoma Dorm cháy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>1949, một đám cháy ký túc xá giết chết 3 sinh viên tại Đại học Oklahoma,</w:t>
      </w:r>
    </w:p>
    <w:p w:rsidR="006662E8" w:rsidRPr="006662E8" w:rsidRDefault="006662E8" w:rsidP="006662E8">
      <w:pPr>
        <w:numPr>
          <w:ilvl w:val="1"/>
          <w:numId w:val="2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62E8">
        <w:rPr>
          <w:rFonts w:ascii="Calibri" w:eastAsia="Times New Roman" w:hAnsi="Calibri" w:cs="Times New Roman"/>
          <w:color w:val="000000"/>
        </w:rPr>
        <w:t xml:space="preserve">Nhiều người thoát với GI Bills của họ trong </w:t>
      </w:r>
      <w:proofErr w:type="gramStart"/>
      <w:r w:rsidRPr="006662E8">
        <w:rPr>
          <w:rFonts w:ascii="Calibri" w:eastAsia="Times New Roman" w:hAnsi="Calibri" w:cs="Times New Roman"/>
          <w:color w:val="000000"/>
        </w:rPr>
        <w:t>tay</w:t>
      </w:r>
      <w:proofErr w:type="gramEnd"/>
      <w:r w:rsidRPr="006662E8">
        <w:rPr>
          <w:rFonts w:ascii="Calibri" w:eastAsia="Times New Roman" w:hAnsi="Calibri" w:cs="Times New Roman"/>
          <w:color w:val="000000"/>
        </w:rPr>
        <w:t xml:space="preserve"> của họ với hy vọng sẽ tiếp tục giáo dục của họ.</w:t>
      </w:r>
    </w:p>
    <w:p w:rsidR="00D22B83" w:rsidRPr="001C3D7C" w:rsidRDefault="006662E8" w:rsidP="0056311B">
      <w:p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D22B83" w:rsidRPr="001C3D7C" w:rsidSect="003060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632"/>
    <w:multiLevelType w:val="multilevel"/>
    <w:tmpl w:val="F744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25E5"/>
    <w:multiLevelType w:val="multilevel"/>
    <w:tmpl w:val="D374C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6EDB"/>
    <w:multiLevelType w:val="hybridMultilevel"/>
    <w:tmpl w:val="464419D0"/>
    <w:lvl w:ilvl="0" w:tplc="AC025A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ED82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2CC86">
      <w:numFmt w:val="lowerRoman"/>
      <w:lvlText w:val="%3."/>
      <w:lvlJc w:val="right"/>
    </w:lvl>
    <w:lvl w:ilvl="3" w:tplc="AF62E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87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05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3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B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F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E67EC"/>
    <w:multiLevelType w:val="multilevel"/>
    <w:tmpl w:val="305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E083D"/>
    <w:multiLevelType w:val="multilevel"/>
    <w:tmpl w:val="9B8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F4BD6"/>
    <w:multiLevelType w:val="multilevel"/>
    <w:tmpl w:val="4446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04D59"/>
    <w:multiLevelType w:val="multilevel"/>
    <w:tmpl w:val="157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30759"/>
    <w:multiLevelType w:val="hybridMultilevel"/>
    <w:tmpl w:val="1E18F1EC"/>
    <w:lvl w:ilvl="0" w:tplc="71FA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DD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504">
      <w:numFmt w:val="lowerRoman"/>
      <w:lvlText w:val="%3."/>
      <w:lvlJc w:val="right"/>
    </w:lvl>
    <w:lvl w:ilvl="3" w:tplc="EE106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2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8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6E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6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42156"/>
    <w:multiLevelType w:val="multilevel"/>
    <w:tmpl w:val="131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E7636"/>
    <w:multiLevelType w:val="multilevel"/>
    <w:tmpl w:val="99E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86F73"/>
    <w:multiLevelType w:val="multilevel"/>
    <w:tmpl w:val="A2B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F2D5F"/>
    <w:multiLevelType w:val="multilevel"/>
    <w:tmpl w:val="A62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0652E"/>
    <w:multiLevelType w:val="multilevel"/>
    <w:tmpl w:val="CC4AB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E53A2"/>
    <w:multiLevelType w:val="multilevel"/>
    <w:tmpl w:val="469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D40B8"/>
    <w:multiLevelType w:val="multilevel"/>
    <w:tmpl w:val="25A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33CA9"/>
    <w:multiLevelType w:val="multilevel"/>
    <w:tmpl w:val="AE66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1">
      <w:lvl w:ilvl="1">
        <w:numFmt w:val="decimal"/>
        <w:lvlText w:val="%2."/>
        <w:lvlJc w:val="left"/>
      </w:lvl>
    </w:lvlOverride>
  </w:num>
  <w:num w:numId="3">
    <w:abstractNumId w:val="9"/>
    <w:lvlOverride w:ilvl="1">
      <w:lvl w:ilvl="1">
        <w:numFmt w:val="lowerLetter"/>
        <w:lvlText w:val="%2."/>
        <w:lvlJc w:val="left"/>
      </w:lvl>
    </w:lvlOverride>
  </w:num>
  <w:num w:numId="4">
    <w:abstractNumId w:val="9"/>
    <w:lvlOverride w:ilvl="1">
      <w:lvl w:ilvl="1">
        <w:numFmt w:val="lowerLetter"/>
        <w:lvlText w:val="%2."/>
        <w:lvlJc w:val="left"/>
      </w:lvl>
    </w:lvlOverride>
    <w:lvlOverride w:ilvl="3">
      <w:startOverride w:val="2"/>
    </w:lvlOverride>
  </w:num>
  <w:num w:numId="5">
    <w:abstractNumId w:val="9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0"/>
    <w:lvlOverride w:ilvl="2">
      <w:lvl w:ilvl="2">
        <w:numFmt w:val="decimal"/>
        <w:lvlText w:val="%3."/>
        <w:lvlJc w:val="left"/>
      </w:lvl>
    </w:lvlOverride>
  </w:num>
  <w:num w:numId="11">
    <w:abstractNumId w:val="10"/>
    <w:lvlOverride w:ilvl="2">
      <w:lvl w:ilvl="2">
        <w:numFmt w:val="lowerRoman"/>
        <w:lvlText w:val="%3."/>
        <w:lvlJc w:val="right"/>
      </w:lvl>
    </w:lvlOverride>
  </w:num>
  <w:num w:numId="12">
    <w:abstractNumId w:val="1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7"/>
  </w:num>
  <w:num w:numId="14">
    <w:abstractNumId w:val="7"/>
    <w:lvlOverride w:ilvl="1">
      <w:lvl w:ilvl="1" w:tplc="5CFEDDDA">
        <w:numFmt w:val="lowerLetter"/>
        <w:lvlText w:val="%2."/>
        <w:lvlJc w:val="left"/>
      </w:lvl>
    </w:lvlOverride>
  </w:num>
  <w:num w:numId="15">
    <w:abstractNumId w:val="1"/>
  </w:num>
  <w:num w:numId="16">
    <w:abstractNumId w:val="1"/>
    <w:lvlOverride w:ilvl="2">
      <w:lvl w:ilvl="2">
        <w:numFmt w:val="decimal"/>
        <w:lvlText w:val="%3."/>
        <w:lvlJc w:val="left"/>
      </w:lvl>
    </w:lvlOverride>
  </w:num>
  <w:num w:numId="17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2"/>
  </w:num>
  <w:num w:numId="19">
    <w:abstractNumId w:val="3"/>
  </w:num>
  <w:num w:numId="20">
    <w:abstractNumId w:val="12"/>
  </w:num>
  <w:num w:numId="21">
    <w:abstractNumId w:val="14"/>
  </w:num>
  <w:num w:numId="22">
    <w:abstractNumId w:val="13"/>
  </w:num>
  <w:num w:numId="23">
    <w:abstractNumId w:val="11"/>
  </w:num>
  <w:num w:numId="24">
    <w:abstractNumId w:val="8"/>
  </w:num>
  <w:num w:numId="25">
    <w:abstractNumId w:val="8"/>
    <w:lvlOverride w:ilvl="3">
      <w:startOverride w:val="2"/>
    </w:lvlOverride>
  </w:num>
  <w:num w:numId="26">
    <w:abstractNumId w:val="8"/>
    <w:lvlOverride w:ilvl="3">
      <w:lvl w:ilvl="3">
        <w:numFmt w:val="decimal"/>
        <w:lvlText w:val="%4."/>
        <w:lvlJc w:val="left"/>
      </w:lvl>
    </w:lvlOverride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8"/>
    <w:rsid w:val="00116EE1"/>
    <w:rsid w:val="001C3D7C"/>
    <w:rsid w:val="00306008"/>
    <w:rsid w:val="003D30ED"/>
    <w:rsid w:val="004306A3"/>
    <w:rsid w:val="0056311B"/>
    <w:rsid w:val="005A57BC"/>
    <w:rsid w:val="006662E8"/>
    <w:rsid w:val="00B03790"/>
    <w:rsid w:val="00B2480B"/>
    <w:rsid w:val="00B4569E"/>
    <w:rsid w:val="00B73BAA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2F21-0D1B-414C-A79D-F049172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06008"/>
  </w:style>
  <w:style w:type="character" w:customStyle="1" w:styleId="apple-converted-space">
    <w:name w:val="apple-converted-space"/>
    <w:basedOn w:val="DefaultParagraphFont"/>
    <w:rsid w:val="00306008"/>
  </w:style>
  <w:style w:type="character" w:customStyle="1" w:styleId="list0020paragraphchar">
    <w:name w:val="list_0020paragraph__char"/>
    <w:basedOn w:val="DefaultParagraphFont"/>
    <w:rsid w:val="00306008"/>
  </w:style>
  <w:style w:type="character" w:customStyle="1" w:styleId="normalchar">
    <w:name w:val="normal__char"/>
    <w:basedOn w:val="DefaultParagraphFont"/>
    <w:rsid w:val="00306008"/>
  </w:style>
  <w:style w:type="paragraph" w:customStyle="1" w:styleId="list0020paragraph">
    <w:name w:val="list_0020paragraph"/>
    <w:basedOn w:val="Normal"/>
    <w:rsid w:val="005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1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91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9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2017-01-04T18:04:00Z</dcterms:created>
  <dcterms:modified xsi:type="dcterms:W3CDTF">2017-01-04T18:04:00Z</dcterms:modified>
</cp:coreProperties>
</file>